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ГОДОВОЙ ОТЧЕТ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ЗАО “САНКТ-ПЕТЕРБУРГСКАЯ ВАЛЮТНАЯ БИРЖА”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ЗА 2002 ГОД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 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0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</w:t>
      </w:r>
      <w:bookmarkEnd w:id="0"/>
    </w:p>
    <w:p w:rsidR="001F5539" w:rsidRPr="001F5539" w:rsidRDefault="001F5539" w:rsidP="001F55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0"/>
          <w:szCs w:val="20"/>
          <w:lang w:eastAsia="ru-RU"/>
        </w:rPr>
        <w:t xml:space="preserve">1. </w:t>
      </w:r>
      <w:hyperlink r:id="rId6" w:anchor="1" w:history="1">
        <w:r w:rsidRPr="001F55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ОБЩАЯ ИНФОРМАЦИЯ</w:t>
        </w:r>
      </w:hyperlink>
      <w:r w:rsidRPr="001F55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F553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2. </w:t>
      </w:r>
      <w:hyperlink r:id="rId7" w:anchor="2" w:history="1">
        <w:r w:rsidRPr="001F55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ПРИОРИТЕТНЫЕ НАПРАВЛЕНИЯ ДЕЯТЕЛЬНОСТИ И ПОЛОЖЕНИЕ СПВБ СРЕДИ РОССИЙСКИХ БИРЖ</w:t>
        </w:r>
      </w:hyperlink>
      <w:r w:rsidRPr="001F553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 </w:t>
      </w:r>
      <w:hyperlink r:id="rId8" w:anchor="3" w:history="1">
        <w:r w:rsidRPr="001F55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ОСНОВНЫЕ ИТОГИ ТОРГОВ НА СПВБ</w:t>
        </w:r>
      </w:hyperlink>
      <w:r w:rsidRPr="001F553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3.1. </w:t>
      </w:r>
      <w:hyperlink r:id="rId9" w:anchor="4" w:history="1">
        <w:r w:rsidRPr="001F55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ТОРГИ ИНОСТРАННОЙ ВАЛЮТОЙ</w:t>
        </w:r>
      </w:hyperlink>
      <w:r w:rsidRPr="001F553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3.2. </w:t>
      </w:r>
      <w:hyperlink r:id="rId10" w:anchor="5" w:history="1">
        <w:r w:rsidRPr="001F55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РЫНОК ГОСУДАРСТВЕННЫХ ЦЕННЫХ БУМАГ</w:t>
        </w:r>
      </w:hyperlink>
      <w:r w:rsidRPr="001F553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3.3. </w:t>
      </w:r>
      <w:hyperlink r:id="rId11" w:anchor="6" w:history="1">
        <w:r w:rsidRPr="001F55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РЫНОК ЦЕННЫХ БУМАГ СУБЪЕКТОВ РОССИЙСКОЙ ФЕДЕРАЦИИ</w:t>
        </w:r>
        <w:r w:rsidRPr="001F55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br/>
        </w:r>
      </w:hyperlink>
      <w:r w:rsidRPr="001F5539">
        <w:rPr>
          <w:rFonts w:ascii="Arial" w:eastAsia="Times New Roman" w:hAnsi="Arial" w:cs="Arial"/>
          <w:sz w:val="20"/>
          <w:szCs w:val="20"/>
          <w:lang w:eastAsia="ru-RU"/>
        </w:rPr>
        <w:t xml:space="preserve">3.4. </w:t>
      </w:r>
      <w:hyperlink r:id="rId12" w:anchor="7" w:history="1">
        <w:r w:rsidRPr="001F55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РЫНОК КОРПОРАТИВНЫХ ЦЕННЫХ БУМАГ СПВБ</w:t>
        </w:r>
      </w:hyperlink>
      <w:r w:rsidRPr="001F553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3.5. </w:t>
      </w:r>
      <w:hyperlink r:id="rId13" w:anchor="8" w:history="1">
        <w:r w:rsidRPr="001F55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ТОРГИ В СЕКЦИИ ФОНДОВОГО РЫНКА ММВБ</w:t>
        </w:r>
      </w:hyperlink>
      <w:r w:rsidRPr="001F553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3.6. </w:t>
      </w:r>
      <w:hyperlink r:id="rId14" w:anchor="9" w:history="1">
        <w:r w:rsidRPr="001F55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ТОРГИ В СЕКЦИИ СТАНДАРТНЫХ КОНТРАКТОВ СПВБ</w:t>
        </w:r>
      </w:hyperlink>
      <w:r w:rsidRPr="001F55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F553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3.7. </w:t>
      </w:r>
      <w:hyperlink r:id="rId15" w:anchor="10" w:history="1">
        <w:r w:rsidRPr="001F55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РАЗВИТИЕ БИРЖЕВЫХ И ИНФОРМАЦИОННЫХ ТЕХНОЛОГИЙ</w:t>
        </w:r>
      </w:hyperlink>
      <w:r w:rsidRPr="001F553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4. </w:t>
      </w:r>
      <w:hyperlink r:id="rId16" w:anchor="11" w:history="1">
        <w:r w:rsidRPr="001F55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ПЕРСПЕКТИВЫ РАЗВИТИЯ СПВБ</w:t>
        </w:r>
      </w:hyperlink>
      <w:r w:rsidRPr="001F553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5. Приложение 1. </w:t>
      </w:r>
      <w:hyperlink r:id="rId17" w:anchor="12" w:history="1">
        <w:r w:rsidRPr="001F55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БАЛАНС НА 31 ДЕКАБРЯ 2002 ГОДА</w:t>
        </w:r>
      </w:hyperlink>
      <w:r w:rsidRPr="001F5539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6. Приложение 2. </w:t>
      </w:r>
      <w:hyperlink r:id="rId18" w:anchor="13" w:history="1">
        <w:r w:rsidRPr="001F553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ФИНАНСОВЫЕ РЕЗУЛЬТАТЫ ЗА 2002 ГОД</w:t>
        </w:r>
      </w:hyperlink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553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bookmarkStart w:id="1" w:name="1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ОБЩАЯ ИНФОРМАЦИЯ </w:t>
      </w:r>
      <w:bookmarkEnd w:id="1"/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Закрытое акционерное общество "Санкт-Петербургская Валютная Биржа" (СПВБ) учреждено 21 мая 1992 года ведущими банками Санкт-Петербурга и Комитетом по внешним связям Мэрии Санкт-Петербурга.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Клиринговое обслуживание участников торгов по заключенным на бирже сделкам осуществляет СПВБ.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Расчетной организацией СПВБ является небанковская кредитная организация ЗАО "Петербургский Расчетный Центр", расчетными депозитариями – ЗАО "Санкт-Петербургский Расчетно-Депозитарный Центр", ЗАО "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Депозитарно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>-Клиринговая Компания", НП "Национальный Депозитарный Центр".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В июне 2002 года, в связи с окончанием срока действия прежней лицензии, СПВБ получила от ФКЦБ </w:t>
      </w:r>
      <w:proofErr w:type="gram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России лицензии профессионального участника рынка ценных бумаг</w:t>
      </w:r>
      <w:proofErr w:type="gram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 на осуществление деятельности по организации торговли на рынке ценных бумаг и клиринговой деятельности без ограничения срока действия.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решением годового общего собрания акционеров СПВБ от 24 мая 2002 года дивиденды по итогам 2001 финансового года не </w:t>
      </w:r>
      <w:proofErr w:type="gram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выплачивались</w:t>
      </w:r>
      <w:proofErr w:type="gram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 и вся прибыль направлена в фонды общества.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В отчетном году СПВБ не заключалось сделок, признаваемых в соответствии с Федеральным законом "Об акционерных обществах" крупными или сделок, признаваемых в соответствии с Федеральным законом "Об акционерных обществах", в совершении которых имеется заинтересованность.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2. </w:t>
      </w:r>
      <w:bookmarkStart w:id="2" w:name="2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ПРИОРИТЕТНЫЕ НАПРАВЛЕНИЯ ДЕЯТЕЛЬНОСТИ И ПОЛОЖЕНИЕ СПВБ СРЕДИ РОССИЙСКИХ БИРЖ</w:t>
      </w:r>
      <w:bookmarkEnd w:id="2"/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Располагая лицензиями, позволяющими осуществлять профессиональную деятельность по организации торговли на всех секторах российского финансового рынка, СПВБ предоставляет участникам торгов возможность работы с различными финансовыми инструментами:</w:t>
      </w:r>
    </w:p>
    <w:p w:rsidR="001F5539" w:rsidRPr="001F5539" w:rsidRDefault="001F5539" w:rsidP="001F5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Валютный рынок - участие в единой торговой сессии (ЕТС) межбанковских валютных бирж и в торговой сессии СПВБ по доллару США и евро;</w:t>
      </w:r>
    </w:p>
    <w:p w:rsidR="001F5539" w:rsidRPr="001F5539" w:rsidRDefault="001F5539" w:rsidP="001F5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Фондовый рынок СПВБ - торги облигациями субъектов РФ, корпоративными облигациями, акциями, сделки 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репо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 с облигациями субъектов Федерации и корпоративными облигациями, форвардные сделки с облигациями субъектов РФ на торговой сессии СПВБ;</w:t>
      </w:r>
    </w:p>
    <w:p w:rsidR="001F5539" w:rsidRPr="001F5539" w:rsidRDefault="001F5539" w:rsidP="001F5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Фондовый рынок Московской межбанковской валютной биржи (организованный посредством удаленного доступа с СПВБ) – торги государственными ценными бумагами (ГКО/ОФЗ), корпоративными ценными бумагами и облигациями субъектов Федерации, сделки 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репо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 в секции фондового рынка (СФР) ММВБ; </w:t>
      </w:r>
    </w:p>
    <w:p w:rsidR="001F5539" w:rsidRPr="001F5539" w:rsidRDefault="001F5539" w:rsidP="001F5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Рынок стандартных контрактов в торговой системе СПВБ - фьючерсные и опционные контракты.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2002 года доля СПВБ на ЕТС составила 10,92% по доллару США и 26,23% по евро в совокупном обороте межбанковских валютных бирж. Указанная доля является максимальной среди региональных валютных бирж на ЕТС.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СПВБ также является организатором торгов долларами США и евро в собственной торговой системе (кроме СПВБ в России торги на собственных торговых сессиях проводятся на ММВБ и СМВБ). Оборот торгов в торговой системе СПВБ в прошлом году составил 399 млн. долл. США и 71 млн. евро.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На российском рынке облигаций субъектов Федерации СПВБ традиционно занимает одно из ведущих мест, это связано с давними традициями организации обращения региональных займов и наличием значительного числа участников торгов и их клиентов на бирже. Оборот торгов с субфедеральными и муниципальными облигациями среди ведущих российских торговых площадок распределился в 2002 году следующим образом: ММВБ – 74,88 млрд. руб., СПВБ – 72,11 млрд. руб. При этом в обороте торгов с облигациями субъектов Федерации на СПВБ доля сделок 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репо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составила 55 процентов, что свидетельствует о том, что рынок 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репо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реальную альтернативу межбанковскому кредитованию в регионе.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 России наиболее крупными торговыми площадками по оборотам торгов ценными бумагами (в собственной торговой системе) являются московские биржи - ММВБ и РТС. По итогам 2002 года оборот торгов ценными бумагами (без сделок 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репо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) составил на ММВБ 3 057,6 млрд. руб., на РТС – 405,386 млрд. руб. (оборот торгов на РТС пересчитан по среднегодовому курсу доллара США). ММВБ организует удаленный доступ на рынок ГКО/ОФЗ и к торгам в собственной секции фондового рынка (корпоративные ценные бумаги, облигации субъектов Федерации, сделки 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репо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>) для региональных валютных бирж.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 итогам года доля участников торгов, использующих доступ через СПВБ, на рынке ГКО/ОФЗ составила 2,2 процента от совокупного оборота, что является максимальным показателем среди региональных валютных бирж. Вместе с тем, относительно низкая доля участников СПВБ на рынке ГКО/ОФЗ обусловлена тем, что наиболее крупные банки Санкт-Петербурга предпочитали работать непосредственно на ММВБ.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В секции фондового рынка ММВБ доля участников СПВБ в 2002 году составила 5,7% от совокупного оборота (в денежном выражении – 151,55 млрд. руб.). Среди региональных валютных бирж, организующих удаленный доступ на этот сегмент рынка, СПВБ уступает Сибирской межбанковской валютной бирже (СМВБ) - 384,68 млрд. руб., успешно развивающей интернет - технологии при организации торгов.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Лидерами по оборотам биржевых торгов на рынке стандартных контрактов по итогам 2002 года в России являются РТС – 189,54 млрд. руб., ММВБ – 26,6 млрд. руб. и СПВБ – 6,2 млрд. руб.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bookmarkStart w:id="3" w:name="3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ИТОГИ ТОРГОВ НА СПВБ</w:t>
      </w:r>
      <w:bookmarkEnd w:id="3"/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СПВБ предоставляет участникам торгов возможность совершения сделок с различными финансовыми инструментами, как в собственной торговой системе, так и в торговой системе Московской межбанковской валютной биржи (ММВБ).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Членами секций СПВБ </w:t>
      </w:r>
      <w:proofErr w:type="gram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на конец</w:t>
      </w:r>
      <w:proofErr w:type="gram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 2002 года являлись: биржевой секции валютных операций – 212, фондовой секции – 117, секции стандартных контрактов – 53 банка и инвестиционные компании. Участники торгов представляют более 60 городов, в том числе: Владивосток, Иркутск, Казань, Калининград, Красноярск, Новосибирск, Омск, Тюмень и др.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Совокупные биржевые обороты торгов иностранной валютой и ценными бумагами на СПВБ по итогам 2002 года (без учета операций со стандартными контрактами) составили 428,44 млрд. руб., увеличившись по отношению к 2001 году на 32,5% (в 2001 году - 323,22 млрд. руб.).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Биржевые обороты торгов на рынке стандартных контрактов СПВБ по итогам 2002 года составили 6,15 млрд. руб., увеличившись по отношению к 2001 году в 5,3 раза (в 2001 году - 1,17 млрд. руб.).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В ноябре-декабре 2002 года СПВБ участвовала в проведении государственных интервенций на рынке зерна.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Сравнительная динамика оборотов торгов иностранной валютой и ценными бумагами показана в таблице.</w:t>
      </w:r>
    </w:p>
    <w:tbl>
      <w:tblPr>
        <w:tblW w:w="984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782"/>
        <w:gridCol w:w="782"/>
        <w:gridCol w:w="685"/>
        <w:gridCol w:w="782"/>
        <w:gridCol w:w="782"/>
        <w:gridCol w:w="782"/>
        <w:gridCol w:w="782"/>
        <w:gridCol w:w="686"/>
        <w:gridCol w:w="663"/>
      </w:tblGrid>
      <w:tr w:rsidR="001F5539" w:rsidRPr="001F5539" w:rsidTr="001F5539">
        <w:trPr>
          <w:trHeight w:val="315"/>
          <w:tblCellSpacing w:w="7" w:type="dxa"/>
          <w:jc w:val="center"/>
        </w:trPr>
        <w:tc>
          <w:tcPr>
            <w:tcW w:w="16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Оборот, млрд. руб.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в обороте, %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% к </w:t>
            </w:r>
          </w:p>
        </w:tc>
      </w:tr>
      <w:tr w:rsidR="001F5539" w:rsidRPr="001F5539" w:rsidTr="001F5539">
        <w:trPr>
          <w:trHeight w:val="240"/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539" w:rsidRPr="001F5539" w:rsidRDefault="001F5539" w:rsidP="001F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 г.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 г.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 г.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 г.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1999 г.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 г.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 г.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 г.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 г.</w:t>
            </w:r>
          </w:p>
        </w:tc>
      </w:tr>
      <w:tr w:rsidR="001F5539" w:rsidRPr="001F5539" w:rsidTr="001F5539">
        <w:trPr>
          <w:trHeight w:val="285"/>
          <w:tblCellSpacing w:w="7" w:type="dxa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Иностранная валюта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152.80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194.42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199.80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192.38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81.57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67.22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61.82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44.90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96.29</w:t>
            </w:r>
          </w:p>
        </w:tc>
      </w:tr>
      <w:tr w:rsidR="001F5539" w:rsidRPr="001F5539" w:rsidTr="001F5539">
        <w:trPr>
          <w:trHeight w:val="255"/>
          <w:tblCellSpacing w:w="7" w:type="dxa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Облигации субъектов РФ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36.35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72.11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13.97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16.83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159.68</w:t>
            </w:r>
          </w:p>
        </w:tc>
      </w:tr>
      <w:tr w:rsidR="001F5539" w:rsidRPr="001F5539" w:rsidTr="001F5539">
        <w:trPr>
          <w:trHeight w:val="285"/>
          <w:tblCellSpacing w:w="7" w:type="dxa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Государственные ценные бумаги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18.36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108.03</w:t>
            </w:r>
          </w:p>
        </w:tc>
      </w:tr>
      <w:tr w:rsidR="001F5539" w:rsidRPr="001F5539" w:rsidTr="001F5539">
        <w:trPr>
          <w:trHeight w:val="270"/>
          <w:tblCellSpacing w:w="7" w:type="dxa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Ценные бумаги в СФР ММВБ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37.37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65.98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151.55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12.92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20.41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35.37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229.68</w:t>
            </w:r>
          </w:p>
        </w:tc>
      </w:tr>
      <w:tr w:rsidR="001F5539" w:rsidRPr="001F5539" w:rsidTr="001F5539">
        <w:trPr>
          <w:trHeight w:val="270"/>
          <w:tblCellSpacing w:w="7" w:type="dxa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Корпорат</w:t>
            </w:r>
            <w:proofErr w:type="spellEnd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ценные бумаги СПВБ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0.57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0.26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60.97</w:t>
            </w:r>
          </w:p>
        </w:tc>
      </w:tr>
      <w:tr w:rsidR="001F5539" w:rsidRPr="001F5539" w:rsidTr="001F5539">
        <w:trPr>
          <w:trHeight w:val="285"/>
          <w:tblCellSpacing w:w="7" w:type="dxa"/>
          <w:jc w:val="center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187.33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289.24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323.22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428.44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132.55</w:t>
            </w:r>
          </w:p>
        </w:tc>
      </w:tr>
    </w:tbl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 структуры фондового рынка на СПВБ показано на диаграмме, где за 100% принят оборот с ценными бумагами участников торгов на СПВБ: </w:t>
      </w:r>
    </w:p>
    <w:p w:rsidR="001F5539" w:rsidRPr="001F5539" w:rsidRDefault="001F5539" w:rsidP="001F553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1999 год – 34,53 млрд. руб.,</w:t>
      </w:r>
    </w:p>
    <w:p w:rsidR="001F5539" w:rsidRPr="001F5539" w:rsidRDefault="001F5539" w:rsidP="001F553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2000 год – 94,82 млрд. руб.,</w:t>
      </w:r>
    </w:p>
    <w:p w:rsidR="001F5539" w:rsidRPr="001F5539" w:rsidRDefault="001F5539" w:rsidP="001F553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2001 год – 123,42 млрд. руб.</w:t>
      </w:r>
    </w:p>
    <w:p w:rsidR="001F5539" w:rsidRPr="001F5539" w:rsidRDefault="001F5539" w:rsidP="001F553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2002 год – 236,07 млрд. руб.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AE4432" wp14:editId="617AFC7E">
            <wp:extent cx="4962525" cy="2800350"/>
            <wp:effectExtent l="0" t="0" r="0" b="0"/>
            <wp:docPr id="1" name="Рисунок 1" descr="http://spvb.ru/press/img/r2002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vb.ru/press/img/r2002_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Сравнительная динамика оборота торгов на рынке стандартных контрактов СПВБ показана в таблице.</w:t>
      </w:r>
    </w:p>
    <w:tbl>
      <w:tblPr>
        <w:tblW w:w="68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956"/>
        <w:gridCol w:w="956"/>
        <w:gridCol w:w="956"/>
        <w:gridCol w:w="963"/>
      </w:tblGrid>
      <w:tr w:rsidR="001F5539" w:rsidRPr="001F5539" w:rsidTr="001F5539">
        <w:trPr>
          <w:trHeight w:val="285"/>
          <w:tblCellSpacing w:w="7" w:type="dxa"/>
          <w:jc w:val="center"/>
        </w:trPr>
        <w:tc>
          <w:tcPr>
            <w:tcW w:w="2200" w:type="pct"/>
            <w:vMerge w:val="restar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Стандартные контракты </w:t>
            </w:r>
          </w:p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СПВБ, из них:</w:t>
            </w:r>
          </w:p>
        </w:tc>
        <w:tc>
          <w:tcPr>
            <w:tcW w:w="2100" w:type="pct"/>
            <w:gridSpan w:val="3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Оборот, млрд. руб.</w:t>
            </w:r>
          </w:p>
        </w:tc>
        <w:tc>
          <w:tcPr>
            <w:tcW w:w="700" w:type="pct"/>
            <w:vMerge w:val="restar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% к</w:t>
            </w:r>
          </w:p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 г.</w:t>
            </w:r>
          </w:p>
        </w:tc>
      </w:tr>
      <w:tr w:rsidR="001F5539" w:rsidRPr="001F5539" w:rsidTr="001F5539">
        <w:trPr>
          <w:trHeight w:val="28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F5539" w:rsidRPr="001F5539" w:rsidRDefault="001F5539" w:rsidP="001F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 г.*</w:t>
            </w:r>
          </w:p>
        </w:tc>
        <w:tc>
          <w:tcPr>
            <w:tcW w:w="700" w:type="pc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 г.</w:t>
            </w:r>
          </w:p>
        </w:tc>
        <w:tc>
          <w:tcPr>
            <w:tcW w:w="700" w:type="pc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 г.</w:t>
            </w:r>
          </w:p>
        </w:tc>
        <w:tc>
          <w:tcPr>
            <w:tcW w:w="0" w:type="auto"/>
            <w:vMerge/>
            <w:vAlign w:val="center"/>
            <w:hideMark/>
          </w:tcPr>
          <w:p w:rsidR="001F5539" w:rsidRPr="001F5539" w:rsidRDefault="001F5539" w:rsidP="001F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539" w:rsidRPr="001F5539" w:rsidTr="001F5539">
        <w:trPr>
          <w:trHeight w:val="285"/>
          <w:tblCellSpacing w:w="7" w:type="dxa"/>
          <w:jc w:val="center"/>
        </w:trPr>
        <w:tc>
          <w:tcPr>
            <w:tcW w:w="2200" w:type="pc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фьючерсные контракты</w:t>
            </w:r>
          </w:p>
        </w:tc>
        <w:tc>
          <w:tcPr>
            <w:tcW w:w="700" w:type="pc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700" w:type="pc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00" w:type="pc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2.85</w:t>
            </w:r>
          </w:p>
        </w:tc>
        <w:tc>
          <w:tcPr>
            <w:tcW w:w="700" w:type="pc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243.76</w:t>
            </w:r>
          </w:p>
        </w:tc>
      </w:tr>
      <w:tr w:rsidR="001F5539" w:rsidRPr="001F5539" w:rsidTr="001F5539">
        <w:trPr>
          <w:trHeight w:val="285"/>
          <w:tblCellSpacing w:w="7" w:type="dxa"/>
          <w:jc w:val="center"/>
        </w:trPr>
        <w:tc>
          <w:tcPr>
            <w:tcW w:w="2200" w:type="pc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опционные контракты</w:t>
            </w:r>
          </w:p>
        </w:tc>
        <w:tc>
          <w:tcPr>
            <w:tcW w:w="700" w:type="pc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00" w:type="pc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00" w:type="pc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00" w:type="pc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</w:tr>
      <w:tr w:rsidR="001F5539" w:rsidRPr="001F5539" w:rsidTr="001F5539">
        <w:trPr>
          <w:trHeight w:val="300"/>
          <w:tblCellSpacing w:w="7" w:type="dxa"/>
          <w:jc w:val="center"/>
        </w:trPr>
        <w:tc>
          <w:tcPr>
            <w:tcW w:w="2200" w:type="pc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0" w:type="pc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700" w:type="pc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00" w:type="pc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700" w:type="pct"/>
            <w:vAlign w:val="bottom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525.99</w:t>
            </w:r>
          </w:p>
        </w:tc>
      </w:tr>
    </w:tbl>
    <w:p w:rsidR="001F5539" w:rsidRPr="001F5539" w:rsidRDefault="001F5539" w:rsidP="001F553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(*) </w:t>
      </w:r>
      <w:r w:rsidRPr="001F5539">
        <w:rPr>
          <w:rFonts w:ascii="Arial" w:eastAsia="Times New Roman" w:hAnsi="Arial" w:cs="Arial"/>
          <w:sz w:val="20"/>
          <w:szCs w:val="20"/>
          <w:lang w:eastAsia="ru-RU"/>
        </w:rPr>
        <w:t>– первые торги стандартными контрактами на СПВБ состоялись 13 октября 2000 года.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3.1.</w:t>
      </w:r>
      <w:bookmarkStart w:id="4" w:name="4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ТОРГИ ИНОСТРАННОЙ ВАЛЮТОЙ</w:t>
      </w:r>
      <w:bookmarkEnd w:id="4"/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В 2002 году валютный рынок являлся ведущим сегментом биржевых торгов на СПВБ.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На декабрь 2002 года количество членов (включая ассоциированных) биржевой секции валютных операций СПВБ составило 212 кредитных организаций, представляющих 66 городов России.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Оборот торгов иностранной валютой на СПВБ, включая ЕТС и дневную торговую сессию, в 2002 году составил 5 281,1 млн. долларов США (в 2001 году – 6 175,4 млн. долларов США), 895,77 млн. евро (в 2001 году – 763,6 млн. евро). В течение 2002 года было заключено 165 763 сделок. Сделки с иностранной валютой на бирже заключали 145 банков.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Основной оборот торгов иностранной валютой на СПВБ в 2002 году пришелся на ЕТС: соответственно, 92,4% и 92,1% от совокупного оборота по долларам США и евро на бирже.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По итогам 2002 года доля СПВБ на ЕТС составила 10,92% по доллару США и 26,23% - по евро от совокупного оборота ЕТС.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Основной оборот торгов иностранной валютой на СПВБ по итогам 2002 года пришелся на банки Санкт-Петербурга, доля которых в совокупном обороте составила 61,25%. Соответственно, доля региональных банков составила 21,19%, филиалов банков в Санкт-Петербурге – 16,09% и банков Москвы – 1,47%.</w:t>
      </w:r>
      <w:r w:rsidRPr="001F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На рисунках показана динамика изменения оборотов торгов иностранной валютой на СПВБ.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E3278" wp14:editId="2EB2CE82">
            <wp:extent cx="4276725" cy="2276475"/>
            <wp:effectExtent l="0" t="0" r="0" b="0"/>
            <wp:docPr id="2" name="Рисунок 2" descr="http://spvb.ru/press/img/r200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vb.ru/press/img/r2002_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28F36D" wp14:editId="6A0F5C5C">
            <wp:extent cx="4257675" cy="2305050"/>
            <wp:effectExtent l="0" t="0" r="0" b="0"/>
            <wp:docPr id="3" name="Рисунок 3" descr="http://spvb.ru/press/img/r2002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vb.ru/press/img/r2002_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На заседании Биржевого Совета СПВБ, состоявшемся 25 ноября 2002 года, утверждены, согласованные с Центральным банком РФ, правила проведения </w:t>
      </w:r>
      <w:r w:rsidRPr="001F55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операций по покупке и продаже иностранной валюты на единой торговой сессии межбанковских валютных бирж.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Новые правила предусматривают проведение операций на ЕТС по инструменту доллар США/российский рубль с частичным предварительным депонированием денежных средств. Торги по новым правилам на ЕТС начались с 1 декабря 2002 года, при этом был снижен размер комиссионного вознаграждения на ЕТС по сделкам покупки-продажи по инструменту доллар США/российский рубль до 0.002% от суммы каждой сделки, по инструменту евро/российский рубль - до 0.005% от суммы каждой сделки.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31 октября 2002 года Биржевым Советом СПВБ утверждены, согласованные с Центральным банком РФ, правила проведения валютных операций на Санкт-Петербургской валютной бирже и регламент проведения валютных операций на СПВБ, предусматривающие частичное депонирование денежных сре</w:t>
      </w:r>
      <w:proofErr w:type="gram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>я участия в торгах иностранной валютой на торговой сессии СПВБ. Новые правила и регламент проведения валютных операций на СПВБ введены в действие с 25 февраля 2003 года. Участники торгов иностранной валютой на торговой сессии СПВБ получили возможность заключать сделки с частичным предварительным депонированием денежных средств, в том числе с расчетами TOD и TOM.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В рамках торговой сессии СПВБ сейчас проводятся торги следующими финансовыми инструментами:</w:t>
      </w:r>
    </w:p>
    <w:p w:rsidR="001F5539" w:rsidRPr="001F5539" w:rsidRDefault="001F5539" w:rsidP="001F55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USD_TOD - доллары США за российские рубли с датой исполнения сделки в день её заключения; </w:t>
      </w:r>
    </w:p>
    <w:p w:rsidR="001F5539" w:rsidRPr="001F5539" w:rsidRDefault="001F5539" w:rsidP="001F55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USD_TOM - доллары США за российские рубли с датой исполнения сделки в следующий торговый день после дня её заключения; </w:t>
      </w:r>
    </w:p>
    <w:p w:rsidR="001F5539" w:rsidRPr="001F5539" w:rsidRDefault="001F5539" w:rsidP="001F55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EUR_TOD - евро за российские рубли с датой исполнения сделки в день её заключения; </w:t>
      </w:r>
    </w:p>
    <w:p w:rsidR="001F5539" w:rsidRPr="001F5539" w:rsidRDefault="001F5539" w:rsidP="001F55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EUR_TOM - евро за российские рубли с датой исполнения сделки в следующий торговый день после дня её заключения.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Размер комиссионного вознаграждения, взимаемого с участников торгов иностранной валютой на СПВБ, составляет 0,005 % от объема сделки.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Рейтинг 10 лучших по оборотам участников торгов иностранной валютой на СПВБ по итогам 2002 года</w:t>
      </w:r>
    </w:p>
    <w:p w:rsidR="001F5539" w:rsidRPr="001F5539" w:rsidRDefault="001F5539" w:rsidP="001F55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"Промышленно-строительный банк", (Санкт-Петербург)</w:t>
      </w:r>
    </w:p>
    <w:p w:rsidR="001F5539" w:rsidRPr="001F5539" w:rsidRDefault="001F5539" w:rsidP="001F55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"Акционерный коммерческий Сберегательный банк Российской Федерации"</w:t>
      </w:r>
    </w:p>
    <w:p w:rsidR="001F5539" w:rsidRPr="001F5539" w:rsidRDefault="001F5539" w:rsidP="001F55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АБ "Девон-Кредит", (Альметьевск)</w:t>
      </w:r>
    </w:p>
    <w:p w:rsidR="001F5539" w:rsidRPr="001F5539" w:rsidRDefault="001F5539" w:rsidP="001F55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"Альфа-Банк", (Москва)</w:t>
      </w:r>
    </w:p>
    <w:p w:rsidR="001F5539" w:rsidRPr="001F5539" w:rsidRDefault="001F5539" w:rsidP="001F55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ЗАО "Балтийский Банк", (Санкт-Петербург)</w:t>
      </w:r>
    </w:p>
    <w:p w:rsidR="001F5539" w:rsidRPr="001F5539" w:rsidRDefault="001F5539" w:rsidP="001F55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"МДМ–Банк Санкт-Петербург", (Санкт-Петербург)</w:t>
      </w:r>
    </w:p>
    <w:p w:rsidR="001F5539" w:rsidRPr="001F5539" w:rsidRDefault="001F5539" w:rsidP="001F55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"АКБ "МЕНАТЕП Санкт-Петербург", (Санкт-Петербург)</w:t>
      </w:r>
    </w:p>
    <w:p w:rsidR="001F5539" w:rsidRPr="001F5539" w:rsidRDefault="001F5539" w:rsidP="001F55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ЗАО "Международный Московский Банк", (Москва)</w:t>
      </w:r>
    </w:p>
    <w:p w:rsidR="001F5539" w:rsidRPr="001F5539" w:rsidRDefault="001F5539" w:rsidP="001F55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ООО КБ "ФУНДАМЕН</w:t>
      </w:r>
      <w:proofErr w:type="gramStart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Т-</w:t>
      </w:r>
      <w:proofErr w:type="gramEnd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БАНК", (Москва)</w:t>
      </w:r>
    </w:p>
    <w:p w:rsidR="001F5539" w:rsidRPr="001F5539" w:rsidRDefault="001F5539" w:rsidP="001F55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АБ "РОССИЯ", (Санкт-Петербург)</w:t>
      </w:r>
    </w:p>
    <w:p w:rsidR="001F5539" w:rsidRDefault="001F5539" w:rsidP="001F5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3.2. </w:t>
      </w:r>
      <w:bookmarkStart w:id="5" w:name="5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РЫНОК ГОСУДАРСТВЕННЫХ ЦЕННЫХ БУМАГ</w:t>
      </w:r>
      <w:bookmarkEnd w:id="5"/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СПВБ на основании договора с ММВБ предоставляет участникам доступ к торгам на рынок государственных ценных бумаг (ГКО/ОФЗ). Участниками торгов являются банки и финансовые компании, заключившие с Банком России договор о выполнении функций дилера.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Оборот участников торгов на рынке ГКО/ОФЗ (с учетом аукционов, вторичного обращения и сделок 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репо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), осуществляющих доступ через СПВБ, в 2002 году составил 11,29 млрд. руб., увеличившись по отношению к 2001 году в 1,08 раза.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Сделки на рынке государственных ценных бумаг в течение 2002 года заключали 24 участника СПВБ: 19 банков и 5 инвестиционных компаний.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Долевое участие в совокупном обороте по итогам 2002 года выглядит следующим образом: 86,8% - банки и филиалы банков в Санкт-Петербурге (в 2001 году - 70,3%), 10,8% - региональные банки (24,9%), 2,4% - инвестиционные компании (3,9%).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Изменение оборотов торгов участников, торгующих через СПВБ на рынке ГКО/ОФЗ, показано на рисунке.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F5539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7BF4BC3" wp14:editId="30CA6AEE">
            <wp:extent cx="4733925" cy="2428875"/>
            <wp:effectExtent l="0" t="0" r="0" b="0"/>
            <wp:docPr id="4" name="Рисунок 4" descr="http://spvb.ru/press/img/r2002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vb.ru/press/img/r2002_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Рейтинг 10 лучших по оборотам участников торгов на рынке ГКО/ОФЗ, использующих доступ через СПВБ, по итогам 2002 года</w:t>
      </w:r>
    </w:p>
    <w:p w:rsidR="001F5539" w:rsidRPr="001F5539" w:rsidRDefault="001F5539" w:rsidP="001F5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"Международный банк Санкт-Петербурга", (Санкт-Петербург)</w:t>
      </w:r>
    </w:p>
    <w:p w:rsidR="001F5539" w:rsidRPr="001F5539" w:rsidRDefault="001F5539" w:rsidP="001F5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"Банк "Санкт-Петербург", (Санкт-Петербург)</w:t>
      </w:r>
    </w:p>
    <w:p w:rsidR="001F5539" w:rsidRPr="001F5539" w:rsidRDefault="001F5539" w:rsidP="001F5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АБ "РОССИЯ", (Санкт-Петербург)</w:t>
      </w:r>
    </w:p>
    <w:p w:rsidR="001F5539" w:rsidRPr="001F5539" w:rsidRDefault="001F5539" w:rsidP="001F5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АКБ "</w:t>
      </w:r>
      <w:proofErr w:type="spellStart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Инвестбанк</w:t>
      </w:r>
      <w:proofErr w:type="spellEnd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", (Калининград)</w:t>
      </w:r>
    </w:p>
    <w:p w:rsidR="001F5539" w:rsidRPr="001F5539" w:rsidRDefault="001F5539" w:rsidP="001F5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"Промышленно-строительный банк", (Санкт-Петербург)</w:t>
      </w:r>
    </w:p>
    <w:p w:rsidR="001F5539" w:rsidRPr="001F5539" w:rsidRDefault="001F5539" w:rsidP="001F5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"Акционерный коммерческий Сберегательный банк Российской Федерации"</w:t>
      </w:r>
    </w:p>
    <w:p w:rsidR="001F5539" w:rsidRPr="001F5539" w:rsidRDefault="001F5539" w:rsidP="001F5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АИБ “</w:t>
      </w:r>
      <w:proofErr w:type="spellStart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Челябинвестбанк</w:t>
      </w:r>
      <w:proofErr w:type="spellEnd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”, (Челябинск)</w:t>
      </w:r>
    </w:p>
    <w:p w:rsidR="001F5539" w:rsidRPr="001F5539" w:rsidRDefault="001F5539" w:rsidP="001F5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ООО КБ "</w:t>
      </w:r>
      <w:proofErr w:type="spellStart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Мончебанк</w:t>
      </w:r>
      <w:proofErr w:type="spellEnd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", (Мурманск)</w:t>
      </w:r>
    </w:p>
    <w:p w:rsidR="001F5539" w:rsidRPr="001F5539" w:rsidRDefault="001F5539" w:rsidP="001F5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ЗАО "ИК АВК", (Санкт-Петербург)</w:t>
      </w:r>
    </w:p>
    <w:p w:rsidR="001F5539" w:rsidRPr="001F5539" w:rsidRDefault="001F5539" w:rsidP="001F5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Ставропольпромстройбанк</w:t>
      </w:r>
      <w:proofErr w:type="spellEnd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", (Ставрополь)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3.3.</w:t>
      </w:r>
      <w:bookmarkStart w:id="6" w:name="6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РЫНОК ЦЕННЫХ БУМАГ СУБЪЕКТОВ РОССИЙСКОЙ ФЕДЕРАЦИИ</w:t>
      </w:r>
      <w:bookmarkEnd w:id="6"/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На рынке ценных бумаг субъектов Российской Федерации на СПВБ в 2002 году обращались государственные именные облигации Санкт-Петербурга, Республики Карелия и Ленинградской области, государственные облигации Республики Коми, Тверской и Мурманской областей, а также облигации внутреннего займа города Москвы.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Оборот торгов с облигациями субъектов Российской Федерации на СПВБ в 2002 году с учетом первичного размещения на аукционах, вторичного обращения на рынке, исполнения форвардных контрактов и сделок 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репо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составил 72,11 млрд. руб., увеличившись по отношению к 2001 году в 1,6 раза. Было заключено 118 782 сделки.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Совокупный оборот по итогам 2002 года распределился следующим образом: государственные именные облигации Санкт-Петербурга – 98,29%, облигации Мурманской области – 0,72%, облигации Республики Карелия – 0,54%, облигации Ленинградской области – 0,27%, облигации Тверской области – 0,13%, облигации внутреннего займа города Москвы – 0,03%, облигации Республики Коми – 0,03%.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В структуре совокупного оборота торгов облигациями субъектов Российской Федерации в 2002 году существенную долю составили сделки 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репо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 - 55,2%, на вторичное обращение пришлось 36,0% оборота, на первичное размещение на аукционах – 8,4% и на сделки по исполнению форвардных контрактов – 0,4%.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В 2002 году сделки с облигациями субъектов Федерации на СПВБ заключали 32 банка и 23 инвестиционные компании. Доля банков в совокупном обороте составила 74,4%, доля инвестиционных компаний – 25,6%.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В марте 2002 года СПВБ и Некоммерческое партнерство “Национальный Депозитарный Центр” заключили договор о взаимодействии при проведении клиринга и расчетов по результатам сделок с ценными бумагами, совершаемых в фондовой секции СПВБ. НДЦ является расчетным депозитарием ММВБ и располагает филиалом в Санкт-Петербурге.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 оборота торгов облигациями субъектов Российской Федерации на СПВБ показано на рисунке.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CF2EF8" wp14:editId="0C49AB66">
            <wp:extent cx="6143625" cy="3238500"/>
            <wp:effectExtent l="0" t="0" r="0" b="0"/>
            <wp:docPr id="5" name="Рисунок 5" descr="http://spvb.ru/press/img/r2002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vb.ru/press/img/r2002_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Рейтинг 10 лучших по оборотам участников торгов облигациями субъектов Федерации на СПВБ за 2002 год</w:t>
      </w:r>
    </w:p>
    <w:p w:rsidR="001F5539" w:rsidRPr="001F5539" w:rsidRDefault="001F5539" w:rsidP="001F5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"Международный банк Санкт-Петербурга", (Санкт-Петербург)</w:t>
      </w:r>
    </w:p>
    <w:p w:rsidR="001F5539" w:rsidRPr="001F5539" w:rsidRDefault="001F5539" w:rsidP="001F5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ЗАО "ИК АВК", (Санкт-Петербург)</w:t>
      </w:r>
    </w:p>
    <w:p w:rsidR="001F5539" w:rsidRPr="001F5539" w:rsidRDefault="001F5539" w:rsidP="001F5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"Промышленно-строительный банк", (Санкт-Петербург)</w:t>
      </w:r>
    </w:p>
    <w:p w:rsidR="001F5539" w:rsidRPr="001F5539" w:rsidRDefault="001F5539" w:rsidP="001F5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"Акционерный коммерческий Сберегательный банк Российской Федерации"</w:t>
      </w:r>
    </w:p>
    <w:p w:rsidR="001F5539" w:rsidRPr="001F5539" w:rsidRDefault="001F5539" w:rsidP="001F5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"Банк "Санкт-Петербург", (Санкт-Петербург)</w:t>
      </w:r>
    </w:p>
    <w:p w:rsidR="001F5539" w:rsidRPr="001F5539" w:rsidRDefault="001F5539" w:rsidP="001F5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"КБ "БАЛТОНЭКСИМ Банк", (Санкт-Петербург)</w:t>
      </w:r>
    </w:p>
    <w:p w:rsidR="001F5539" w:rsidRPr="001F5539" w:rsidRDefault="001F5539" w:rsidP="001F5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ООО "АВК-ценные бумаги", (Санкт-Петербург)</w:t>
      </w:r>
    </w:p>
    <w:p w:rsidR="001F5539" w:rsidRPr="001F5539" w:rsidRDefault="001F5539" w:rsidP="001F5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АКБ "Национальный резервный банк", (Москва)</w:t>
      </w:r>
    </w:p>
    <w:p w:rsidR="001F5539" w:rsidRPr="001F5539" w:rsidRDefault="001F5539" w:rsidP="001F5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ЗАО "Международный Московский Банк", (Москва)</w:t>
      </w:r>
    </w:p>
    <w:p w:rsidR="001F5539" w:rsidRPr="001F5539" w:rsidRDefault="001F5539" w:rsidP="001F5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ООО "</w:t>
      </w:r>
      <w:proofErr w:type="spellStart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Вэб-инвест</w:t>
      </w:r>
      <w:proofErr w:type="gramStart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.р</w:t>
      </w:r>
      <w:proofErr w:type="gramEnd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</w:t>
      </w:r>
      <w:proofErr w:type="spellEnd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", (Санкт-Петербург)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3.4. </w:t>
      </w:r>
      <w:bookmarkStart w:id="7" w:name="7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РЫНОК КОРПОРАТИВНЫХ ЦЕННЫХ БУМАГ СПВБ</w:t>
      </w:r>
      <w:bookmarkEnd w:id="7"/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Оборот торгов корпоративными ценными бумагами (акциями и корпоративными облигациями) на СПВБ в 2002 году составил 1115,75 млн. руб., снизившись по отношению к 2001 году в 1.6 раза.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3.4.1 Акции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Оборот торгов акциями на СПВБ в 2002 году составил 330,4 млн. руб., снизившись по отношению к 2001 году в 2,5 раза. В 2002 году было заключено 2403 сделки с 21 видом акций. Сделки с акциями заключали 30 участников торгов: 19 банков и 11 инвестиционных компаний.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Доля выпусков в обороте торгов акциями на СПВБ в 2002 году составила: обыкновенные акции РАО “ЕЭС России” – 61,01%, обыкновенные акции ОАО “Сургутнефтегаз” - 15,65%, обыкновенные акции Сбербанка - 9,90% и обыкновенные акции НК “ЛУКОЙЛ” - 5,25%.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3.4.2. Корпоративные облигации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Оборот торгов корпоративными облигациями на СПВБ в 2002 году составил 785,33 млн. руб., снизившись по отношению к 2001 году в 1,27 раза. Было заключено 273 сделки с корпоративными облигациями ОАО "Международный банк Санкт-Петербурга", ОАО "Северо-Западный Телеком", ОАО "Пекарь" и ОАО "Магнитогорский металлургический комбинат".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Оборот торгов распределился следующим образом: 53,25% - сделки с корпоративными облигациями ОАО "Международный банк Санкт-Петербурга", 43,69% -ОАО "Северо-Западный Телеком", 3,02% - корпоративными облигациями ОАО "Пекарь" и 0,04% - корпоративными облигациями ОАО "Магнитогорский металлургический комбинат".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Сделки с корпоративными облигациями в 2002 году заключали 20 участников: 11 банков и 9 инвестиционных компаний.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Рейтинг 10 лучших по оборотам участников торгов корпоративными ценными бумагами на СПВБ за 2002 год</w:t>
      </w:r>
    </w:p>
    <w:p w:rsidR="001F5539" w:rsidRPr="001F5539" w:rsidRDefault="001F5539" w:rsidP="001F5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"Международный банк Санкт-Петербурга", (Санкт-Петербург)</w:t>
      </w:r>
    </w:p>
    <w:p w:rsidR="001F5539" w:rsidRPr="001F5539" w:rsidRDefault="001F5539" w:rsidP="001F5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"АКБ "МЕНАТЕП Санкт-Петербург", (Санкт-Петербург)</w:t>
      </w:r>
    </w:p>
    <w:p w:rsidR="001F5539" w:rsidRPr="001F5539" w:rsidRDefault="001F5539" w:rsidP="001F5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ЗАО "Северо-Западный </w:t>
      </w:r>
      <w:proofErr w:type="spellStart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Телекомбанк</w:t>
      </w:r>
      <w:proofErr w:type="spellEnd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", (Санкт-Петербург)</w:t>
      </w:r>
    </w:p>
    <w:p w:rsidR="001F5539" w:rsidRPr="001F5539" w:rsidRDefault="001F5539" w:rsidP="001F5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"Акционерный коммерческий Сберегательный банк Российской Федерации"</w:t>
      </w:r>
    </w:p>
    <w:p w:rsidR="001F5539" w:rsidRPr="001F5539" w:rsidRDefault="001F5539" w:rsidP="001F5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"Промышленно-строительный банк", (Санкт-Петербург)</w:t>
      </w:r>
    </w:p>
    <w:p w:rsidR="001F5539" w:rsidRPr="001F5539" w:rsidRDefault="001F5539" w:rsidP="001F5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"КБ "БАЛТОНЭКСИМ Банк", (Санкт-Петербург)</w:t>
      </w:r>
    </w:p>
    <w:p w:rsidR="001F5539" w:rsidRPr="001F5539" w:rsidRDefault="001F5539" w:rsidP="001F5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ЗАО "ИК "</w:t>
      </w:r>
      <w:proofErr w:type="spellStart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Элтра</w:t>
      </w:r>
      <w:proofErr w:type="spellEnd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", (Санкт-Петербург)</w:t>
      </w:r>
    </w:p>
    <w:p w:rsidR="001F5539" w:rsidRPr="001F5539" w:rsidRDefault="001F5539" w:rsidP="001F5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ООО "Балтийская Финансовая Компания", (Санкт-Петербург)</w:t>
      </w:r>
    </w:p>
    <w:p w:rsidR="001F5539" w:rsidRPr="001F5539" w:rsidRDefault="001F5539" w:rsidP="001F5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ЗАО "ИК "Энергокапитал", (Санкт-Петербург)</w:t>
      </w:r>
    </w:p>
    <w:p w:rsidR="001F5539" w:rsidRPr="001F5539" w:rsidRDefault="001F5539" w:rsidP="001F5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ООО "АВК-ценные бумаги", (Санкт-Петербург)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Изменение оборотов торгов корпоративными ценными бумагами на СПВБ в 2002 году показано на рисунке.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614D1C" wp14:editId="55D823BB">
            <wp:extent cx="4257675" cy="2257425"/>
            <wp:effectExtent l="0" t="0" r="0" b="0"/>
            <wp:docPr id="6" name="Рисунок 6" descr="http://spvb.ru/press/img/r2002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vb.ru/press/img/r2002_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39" w:rsidRDefault="001F5539" w:rsidP="001F5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3.5.</w:t>
      </w:r>
      <w:bookmarkStart w:id="8" w:name="8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ТОРГИ В СЕКЦИИ ФОНДОВОГО РЫНКА ММВБ</w:t>
      </w:r>
      <w:bookmarkEnd w:id="8"/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СПВБ является представителем ММВБ по организации доступа к торгам в секции фондового рынка ММВБ для участников торгов, вступивших в данную секцию. В секции осуществляются торги корпоративными ценными бумагами (акциями и облигациями) и облигациями субъектов Федерации.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Совокупный оборот торгов участников рынка, работавших через СПВБ в секции фондового рынка ММВБ в 2002 году, составил 151,545 млрд. руб., увеличившись по отношению к 2001 году в 2,3 раза.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В 2002 году сделки в фондовой секции ММВБ заключали 28 участников торгов, использовавших доступ через СПВБ: 15 банков и 13 инвестиционных компаний. В совокупном обороте торгов 38,0% составили сделки, заключенные банками, и 62,0% - инвестиционными компаниями.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 </w:t>
      </w:r>
      <w:proofErr w:type="gram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оборотов торгов участников секции фондового рынка</w:t>
      </w:r>
      <w:proofErr w:type="gram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 ММВБ, осуществлявших доступ к торгам через СПВБ, в 2002 году показано на рисунке.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F37C6C" wp14:editId="6DF90A0E">
            <wp:extent cx="4686300" cy="2257425"/>
            <wp:effectExtent l="0" t="0" r="0" b="0"/>
            <wp:docPr id="7" name="Рисунок 7" descr="http://spvb.ru/press/img/r2002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vb.ru/press/img/r2002_7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Рейтинг 10 лучших по оборотам участников торгов в секции фондового рынка ММВБ, использующих доступ через СПВБ, за 2002 год</w:t>
      </w:r>
    </w:p>
    <w:p w:rsidR="001F5539" w:rsidRPr="001F5539" w:rsidRDefault="001F5539" w:rsidP="001F55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ООО "</w:t>
      </w:r>
      <w:proofErr w:type="spellStart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Вэб-инвест</w:t>
      </w:r>
      <w:proofErr w:type="gramStart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.р</w:t>
      </w:r>
      <w:proofErr w:type="gramEnd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</w:t>
      </w:r>
      <w:proofErr w:type="spellEnd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", (Санкт-Петербург)</w:t>
      </w:r>
    </w:p>
    <w:p w:rsidR="001F5539" w:rsidRPr="001F5539" w:rsidRDefault="001F5539" w:rsidP="001F55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"Промышленно-строительный банк", (Санкт-Петербург)</w:t>
      </w:r>
    </w:p>
    <w:p w:rsidR="001F5539" w:rsidRPr="001F5539" w:rsidRDefault="001F5539" w:rsidP="001F55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ЗАО "ИФК "Четвертое измерение", (Санкт-Петербург)</w:t>
      </w:r>
    </w:p>
    <w:p w:rsidR="001F5539" w:rsidRPr="001F5539" w:rsidRDefault="001F5539" w:rsidP="001F55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ЗАО "Балтийское Финансовое Агентство", (Санкт-Петербург)</w:t>
      </w:r>
    </w:p>
    <w:p w:rsidR="001F5539" w:rsidRPr="001F5539" w:rsidRDefault="001F5539" w:rsidP="001F55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ООО "АВК-ценные бумаги", (Санкт-Петербург)</w:t>
      </w:r>
    </w:p>
    <w:p w:rsidR="001F5539" w:rsidRPr="001F5539" w:rsidRDefault="001F5539" w:rsidP="001F55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"ИК "Нева-Инвест", (Санкт-Петербург)</w:t>
      </w:r>
    </w:p>
    <w:p w:rsidR="001F5539" w:rsidRPr="001F5539" w:rsidRDefault="001F5539" w:rsidP="001F55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ООО "Балтийская Финансовая Компания", (Санкт-Петербург)</w:t>
      </w:r>
    </w:p>
    <w:p w:rsidR="001F5539" w:rsidRPr="001F5539" w:rsidRDefault="001F5539" w:rsidP="001F55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ЗАО "БФ "</w:t>
      </w:r>
      <w:proofErr w:type="spellStart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Ленстройматериалы</w:t>
      </w:r>
      <w:proofErr w:type="spellEnd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", (Санкт-Петербург)</w:t>
      </w:r>
    </w:p>
    <w:p w:rsidR="001F5539" w:rsidRPr="001F5539" w:rsidRDefault="001F5539" w:rsidP="001F55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АОЗТ "ФК "</w:t>
      </w:r>
      <w:proofErr w:type="spellStart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ЭКТОинвест</w:t>
      </w:r>
      <w:proofErr w:type="spellEnd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", (Санкт-Петербург)</w:t>
      </w:r>
    </w:p>
    <w:p w:rsidR="001F5539" w:rsidRPr="001F5539" w:rsidRDefault="001F5539" w:rsidP="001F55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КБ "БАЛТОНЭКСИМ БАНК", (Санкт-Петербург)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3.6.</w:t>
      </w:r>
      <w:bookmarkStart w:id="9" w:name="9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ТОРГИ В СЕКЦИИ СТАНДАРТНЫХ КОНТРАКТОВ СПВБ </w:t>
      </w:r>
      <w:bookmarkEnd w:id="9"/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2002 года сделки в секции стандартных контрактов СПВБ совершались 17 участниками.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первом квартале 2002 года, в виду вступления в силу новых требований ФКЦБ России, были приостановлены торги фьючерсными контрактами на курс акций ОАО “ГАЗПРОМ”, курс акций ОАО “РАО “ЕЭС России”, а также 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роллинговыми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 фьючерсными контрактами на курс акций ОАО “РАО “ЕЭС России”, курс акций ОАО “ГАЗПРОМ”.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В третьем квартале 2002 года были разработаны спецификации и начаты торги опционными контрактами на энергоносители и другие экспортные показатели.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В декабре 2002 года решением Биржевого Совета утверждены спецификации расчетных европейских опционных контрактов на 6-ти месячную процентную ставку LIBOR USD, на индекс на газетную бумагу (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Paper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Newsprint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Europe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>), на палладий (по котировкам NYMEX), на платину (по котировкам NYMEX).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Основные итоги торгов в 2002 году в секции стандартных контрактов СПВБ представлены в таблице.</w:t>
      </w:r>
    </w:p>
    <w:tbl>
      <w:tblPr>
        <w:tblW w:w="9735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2"/>
        <w:gridCol w:w="976"/>
        <w:gridCol w:w="976"/>
        <w:gridCol w:w="976"/>
        <w:gridCol w:w="1073"/>
        <w:gridCol w:w="1169"/>
        <w:gridCol w:w="983"/>
      </w:tblGrid>
      <w:tr w:rsidR="001F5539" w:rsidRPr="001F5539" w:rsidTr="001F5539">
        <w:trPr>
          <w:tblCellSpacing w:w="7" w:type="dxa"/>
          <w:jc w:val="center"/>
        </w:trPr>
        <w:tc>
          <w:tcPr>
            <w:tcW w:w="1850" w:type="pct"/>
            <w:vMerge w:val="restar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000" w:type="pct"/>
            <w:gridSpan w:val="2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сделок</w:t>
            </w:r>
          </w:p>
        </w:tc>
        <w:tc>
          <w:tcPr>
            <w:tcW w:w="1050" w:type="pct"/>
            <w:gridSpan w:val="2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в лотах</w:t>
            </w:r>
          </w:p>
        </w:tc>
        <w:tc>
          <w:tcPr>
            <w:tcW w:w="1100" w:type="pct"/>
            <w:gridSpan w:val="2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Оборот, млн. руб.</w:t>
            </w:r>
          </w:p>
        </w:tc>
      </w:tr>
      <w:tr w:rsidR="001F5539" w:rsidRPr="001F5539" w:rsidTr="001F5539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1F5539" w:rsidRPr="001F5539" w:rsidRDefault="001F5539" w:rsidP="001F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 г.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 г.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 г.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 г.</w:t>
            </w:r>
          </w:p>
        </w:tc>
        <w:tc>
          <w:tcPr>
            <w:tcW w:w="6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 г.</w:t>
            </w:r>
          </w:p>
        </w:tc>
        <w:tc>
          <w:tcPr>
            <w:tcW w:w="5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2002 г.</w:t>
            </w:r>
          </w:p>
        </w:tc>
      </w:tr>
      <w:tr w:rsidR="001F5539" w:rsidRPr="001F5539" w:rsidTr="001F5539">
        <w:trPr>
          <w:tblCellSpacing w:w="7" w:type="dxa"/>
          <w:jc w:val="center"/>
        </w:trPr>
        <w:tc>
          <w:tcPr>
            <w:tcW w:w="18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Фьючерсные контракты, всего</w:t>
            </w:r>
          </w:p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них контракты </w:t>
            </w:r>
            <w:proofErr w:type="gramStart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3 149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55 218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90374</w:t>
            </w:r>
          </w:p>
        </w:tc>
        <w:tc>
          <w:tcPr>
            <w:tcW w:w="6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1 170.80</w:t>
            </w:r>
          </w:p>
        </w:tc>
        <w:tc>
          <w:tcPr>
            <w:tcW w:w="5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2 852.4</w:t>
            </w:r>
          </w:p>
        </w:tc>
      </w:tr>
      <w:tr w:rsidR="001F5539" w:rsidRPr="001F5539" w:rsidTr="001F5539">
        <w:trPr>
          <w:tblCellSpacing w:w="7" w:type="dxa"/>
          <w:jc w:val="center"/>
        </w:trPr>
        <w:tc>
          <w:tcPr>
            <w:tcW w:w="18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доллар США;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1 635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37 330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83374</w:t>
            </w:r>
          </w:p>
        </w:tc>
        <w:tc>
          <w:tcPr>
            <w:tcW w:w="6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1 104.40</w:t>
            </w:r>
          </w:p>
        </w:tc>
        <w:tc>
          <w:tcPr>
            <w:tcW w:w="5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2 631.5</w:t>
            </w:r>
          </w:p>
        </w:tc>
      </w:tr>
      <w:tr w:rsidR="001F5539" w:rsidRPr="001F5539" w:rsidTr="001F5539">
        <w:trPr>
          <w:tblCellSpacing w:w="7" w:type="dxa"/>
          <w:jc w:val="center"/>
        </w:trPr>
        <w:tc>
          <w:tcPr>
            <w:tcW w:w="18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 евро;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6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5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220.9</w:t>
            </w:r>
          </w:p>
        </w:tc>
      </w:tr>
      <w:tr w:rsidR="001F5539" w:rsidRPr="001F5539" w:rsidTr="001F5539">
        <w:trPr>
          <w:tblCellSpacing w:w="7" w:type="dxa"/>
          <w:jc w:val="center"/>
        </w:trPr>
        <w:tc>
          <w:tcPr>
            <w:tcW w:w="18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 курс акций РАО ЕЭС;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1 110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15 780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45.25</w:t>
            </w:r>
          </w:p>
        </w:tc>
        <w:tc>
          <w:tcPr>
            <w:tcW w:w="5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F5539" w:rsidRPr="001F5539" w:rsidTr="001F5539">
        <w:trPr>
          <w:tblCellSpacing w:w="7" w:type="dxa"/>
          <w:jc w:val="center"/>
        </w:trPr>
        <w:tc>
          <w:tcPr>
            <w:tcW w:w="18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 курс акций ОАО “Газпром”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2 064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19.97</w:t>
            </w:r>
          </w:p>
        </w:tc>
        <w:tc>
          <w:tcPr>
            <w:tcW w:w="5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F5539" w:rsidRPr="001F5539" w:rsidTr="001F5539">
        <w:trPr>
          <w:tblCellSpacing w:w="7" w:type="dxa"/>
          <w:jc w:val="center"/>
        </w:trPr>
        <w:tc>
          <w:tcPr>
            <w:tcW w:w="18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Опционные контракты, всего</w:t>
            </w:r>
          </w:p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них контракты </w:t>
            </w:r>
            <w:proofErr w:type="gramStart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99330</w:t>
            </w:r>
          </w:p>
        </w:tc>
        <w:tc>
          <w:tcPr>
            <w:tcW w:w="6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3 302</w:t>
            </w:r>
          </w:p>
        </w:tc>
      </w:tr>
      <w:tr w:rsidR="001F5539" w:rsidRPr="001F5539" w:rsidTr="001F5539">
        <w:trPr>
          <w:tblCellSpacing w:w="7" w:type="dxa"/>
          <w:jc w:val="center"/>
        </w:trPr>
        <w:tc>
          <w:tcPr>
            <w:tcW w:w="18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- </w:t>
            </w: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авиатопливо</w:t>
            </w:r>
            <w:r w:rsidRPr="001F553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(JET Cargoes CIF NWE Basis ARA)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97990</w:t>
            </w:r>
          </w:p>
        </w:tc>
        <w:tc>
          <w:tcPr>
            <w:tcW w:w="6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716.6</w:t>
            </w:r>
          </w:p>
        </w:tc>
      </w:tr>
      <w:tr w:rsidR="001F5539" w:rsidRPr="001F5539" w:rsidTr="001F5539">
        <w:trPr>
          <w:tblCellSpacing w:w="7" w:type="dxa"/>
          <w:jc w:val="center"/>
        </w:trPr>
        <w:tc>
          <w:tcPr>
            <w:tcW w:w="18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сырую нефть сорта </w:t>
            </w:r>
            <w:proofErr w:type="spellStart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Brent</w:t>
            </w:r>
            <w:proofErr w:type="spellEnd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Crude</w:t>
            </w:r>
            <w:proofErr w:type="spellEnd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котировкам ПЛАТТС)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1 463.1</w:t>
            </w:r>
          </w:p>
        </w:tc>
      </w:tr>
      <w:tr w:rsidR="001F5539" w:rsidRPr="001F5539" w:rsidTr="001F5539">
        <w:trPr>
          <w:tblCellSpacing w:w="7" w:type="dxa"/>
          <w:jc w:val="center"/>
        </w:trPr>
        <w:tc>
          <w:tcPr>
            <w:tcW w:w="18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сырую нефть сорта </w:t>
            </w:r>
            <w:proofErr w:type="spellStart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Brent</w:t>
            </w:r>
            <w:proofErr w:type="spellEnd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Crude</w:t>
            </w:r>
            <w:proofErr w:type="spellEnd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котировкам IPE)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415.2</w:t>
            </w:r>
          </w:p>
        </w:tc>
      </w:tr>
      <w:tr w:rsidR="001F5539" w:rsidRPr="001F5539" w:rsidTr="001F5539">
        <w:trPr>
          <w:tblCellSpacing w:w="7" w:type="dxa"/>
          <w:jc w:val="center"/>
        </w:trPr>
        <w:tc>
          <w:tcPr>
            <w:tcW w:w="18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дизельное топливо </w:t>
            </w:r>
            <w:proofErr w:type="spellStart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Gas</w:t>
            </w:r>
            <w:proofErr w:type="spellEnd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Oil</w:t>
            </w:r>
            <w:proofErr w:type="spellEnd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котировкам IPE)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6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707.1</w:t>
            </w:r>
          </w:p>
        </w:tc>
      </w:tr>
      <w:tr w:rsidR="001F5539" w:rsidRPr="001F5539" w:rsidTr="001F5539">
        <w:trPr>
          <w:tblCellSpacing w:w="7" w:type="dxa"/>
          <w:jc w:val="center"/>
        </w:trPr>
        <w:tc>
          <w:tcPr>
            <w:tcW w:w="18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3 149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55 218</w:t>
            </w:r>
          </w:p>
        </w:tc>
        <w:tc>
          <w:tcPr>
            <w:tcW w:w="5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189704</w:t>
            </w:r>
          </w:p>
        </w:tc>
        <w:tc>
          <w:tcPr>
            <w:tcW w:w="6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1 170.8</w:t>
            </w:r>
          </w:p>
        </w:tc>
        <w:tc>
          <w:tcPr>
            <w:tcW w:w="55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6 154.4</w:t>
            </w:r>
          </w:p>
        </w:tc>
      </w:tr>
    </w:tbl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года проведены семинары в Москве и Санкт-Петербурге по организации биржевых торгов стандартными контрактами на еврооблигации РФ, семинар по рынку стандартных контрактов, организованный ГУ ЦБ РФ по Приморскому краю. СПВБ приняла участие в международной конференции по развитию торговли производными инструментами в Киеве.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Проводилась работа по привлечению новых участников торгов, включая наиболее активные кредитные организации. Число членов секции увеличилось с 42 до 53. За истекший год членами секции стали 3 банка с иностранным капиталом (КБ “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Гаранти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 Банк – Москва”, ЗАО КБ “Ситибанк”, ООО “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Дойче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 Банк”).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Проводилась постоянная работа по взаимодействию с регулирующими органами, Государственной Думой ФС РФ по участию в разработке и внесению изменений в законодательные и нормативные акты по рынку стандартных контрактов.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На рисунке представлена динамика изменения оборотов торгов и среднедневного количества открытых позиций в секции стандартных контрактов СПВБ.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EB203" wp14:editId="44D0108E">
            <wp:extent cx="5476875" cy="2533650"/>
            <wp:effectExtent l="0" t="0" r="0" b="0"/>
            <wp:docPr id="8" name="Рисунок 8" descr="http://spvb.ru/press/img/r2002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vb.ru/press/img/r2002_8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Рейтинг 10 лучших по оборотам участников торгов стандартными контрактами на СПВБ за 2002 год</w:t>
      </w:r>
    </w:p>
    <w:p w:rsidR="001F5539" w:rsidRPr="001F5539" w:rsidRDefault="001F5539" w:rsidP="001F55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КБ "Санкт-Петербургский Банк Реконструкции и Развития", (Санкт-Петербург)</w:t>
      </w:r>
    </w:p>
    <w:p w:rsidR="001F5539" w:rsidRPr="001F5539" w:rsidRDefault="001F5539" w:rsidP="001F55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"Промышленно-строительный банк", (Санкт-Петербург)</w:t>
      </w:r>
    </w:p>
    <w:p w:rsidR="001F5539" w:rsidRPr="001F5539" w:rsidRDefault="001F5539" w:rsidP="001F55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"МДМ–Банк Санкт-Петербург", (Санкт-Петербург)</w:t>
      </w:r>
    </w:p>
    <w:p w:rsidR="001F5539" w:rsidRPr="001F5539" w:rsidRDefault="001F5539" w:rsidP="001F55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ООО "Коммерческий банк "ФОРБАНК", (Барнаул)</w:t>
      </w:r>
    </w:p>
    <w:p w:rsidR="001F5539" w:rsidRPr="001F5539" w:rsidRDefault="001F5539" w:rsidP="001F55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АКБ "МЕНАТЕП Санкт-Петербург", (Санкт-Петербург)</w:t>
      </w:r>
    </w:p>
    <w:p w:rsidR="001F5539" w:rsidRPr="001F5539" w:rsidRDefault="001F5539" w:rsidP="001F55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Энергомашбанк</w:t>
      </w:r>
      <w:proofErr w:type="spellEnd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", (Санкт-Петербург)</w:t>
      </w:r>
    </w:p>
    <w:p w:rsidR="001F5539" w:rsidRPr="001F5539" w:rsidRDefault="001F5539" w:rsidP="001F55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АКБ "Московский Деловой Мир", (Москва)</w:t>
      </w:r>
    </w:p>
    <w:p w:rsidR="001F5539" w:rsidRPr="001F5539" w:rsidRDefault="001F5539" w:rsidP="001F55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ЗАО "Балтийское Финансовое Агентство", (Санкт-Петербург)</w:t>
      </w:r>
    </w:p>
    <w:p w:rsidR="001F5539" w:rsidRPr="001F5539" w:rsidRDefault="001F5539" w:rsidP="001F55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ООО КБ "Русский Банк Развития", (Москва)</w:t>
      </w:r>
    </w:p>
    <w:p w:rsidR="001F5539" w:rsidRPr="001F5539" w:rsidRDefault="001F5539" w:rsidP="001F55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ЗАО "Акционерный коммерческий банк "СИГМА", (Москва)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3.7. </w:t>
      </w:r>
      <w:bookmarkStart w:id="10" w:name="10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БИРЖЕВЫХ И ИНФОРМАЦИОННЫХ ТЕХНОЛОГИЙ</w:t>
      </w:r>
      <w:bookmarkEnd w:id="10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торгов на СПВБ базируется на применении современных электронных технологий. Основным техническим средством проведения торгов и расчетов являются электронные торговая система, расчетно-клиринговая и расчетная системы. Разработка и дальнейшее развитие программного обеспечения производится сотрудниками СПВБ.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проведенной модернизации торговой и клиринговой систем СПВБ стало возможным предоставление участникам торгов новых услуг. 26 февраля </w:t>
      </w:r>
      <w:r w:rsidRPr="001F55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2003 года на бирже введена возможность технического доступа к торгам на фондовый рынок ММВБ с использованием универсального рабочего места торговой системы СПВБ. Таким образом, участники торгов на СПВБ получили возможность доступа к двум биржевым площадкам с одного терминала, что позволит им существенно снизить свои издержки.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Дальнейшее развитие систем позволило участникам рынка иностранной валюты заключать сделки на торговой сессии СПВБ с частичным предварительным депонированием денежных средств, в том числе с расчетами “завтра”.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В 2002 году расширялся состав участников торгов, использующих доступ к торговой системе СПВБ в режиме реального времени через сеть Интернет (программный продукт SPIN). В настоящее время этой услугой пользуются 95 участников торгов на СПВБ.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Осуществляя информационную поддержку для всех заинтересованных лиц, биржа транслирует ход торгов на СПВБ в режиме реального времени через ведущие информационные агентства: REUTERS (&lt;SPCEX01&gt;), Интерфакс, 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РосБизнесКонсалтинг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Финмаркет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, Петербургский межбанковский финансовый дом, 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Метроком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Итоги торгов на СПВБ, а также условия участия в торгах для банков и инвестиционных компаний и иная информация о деятельности СПВБ помещена в сети Интернет по адресам: </w:t>
      </w:r>
      <w:hyperlink r:id="rId27" w:history="1">
        <w:r w:rsidRPr="001F553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www.spcex.ru</w:t>
        </w:r>
      </w:hyperlink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28" w:history="1">
        <w:r w:rsidRPr="001F553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www.gms</w:t>
        </w:r>
        <w:r w:rsidRPr="001F553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1F553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1F55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bookmarkStart w:id="11" w:name="11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ПЕРСПЕКТИВЫ РАЗВИТИЯ СПВБ</w:t>
      </w:r>
      <w:bookmarkEnd w:id="11"/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В направлениях, связанных с основной деятельностью СПВБ, приоритетными являются проекты, связанные с развитием клиентской сети биржи. Опора на банки, инвестиционные компании и другие финансовые институты, расположенные во всех российских регионах, будет содействовать формированию биржевых рынков товара, региональных государственных, корпоративных ценных бумаг и производных инструментов.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Вместе с тем, увеличение числа активно работающих на СПВБ организаций призвано снизить колебания торговой активности и обеспечить потенциал к росту объема торгов. Для дальнейшего развития товарного рынка и рынка стандартных контрактов, необходимо продолжение деятельности по привлечению к сотрудничеству банков с иностранным капиталом и крупных западных 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энерготрейдеров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. При реализации проектов, связанных с развитием валютного и фондового рынков на СПВБ, особое внимание будет уделяться органичной интеграции этих рынков с финансовыми рынками, организованными на ММВБ.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Для достижения устойчивых темпов развития биржи, планируется предпринять следующие организационные действия и осуществить следующие технические решения:</w:t>
      </w:r>
    </w:p>
    <w:p w:rsidR="001F5539" w:rsidRPr="001F5539" w:rsidRDefault="001F5539" w:rsidP="001F55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Активно взаимодействовать с участниками торгов, а также с государственными органами законодательной и исполнительной власти РФ, аппаратом полномочного представителя Президента в СЗФО, администрациями субъектов РФ, входящих в СЗФО, в целях формирования на СПВБ адекватной современным требованиям системы отношений между </w:t>
      </w:r>
      <w:r w:rsidRPr="001F55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субъектами фондового, валютного рынка, а также рынка стандартных контрактов; </w:t>
      </w:r>
    </w:p>
    <w:p w:rsidR="001F5539" w:rsidRPr="001F5539" w:rsidRDefault="001F5539" w:rsidP="001F55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Пропагандировать возможности, предоставляемые при инвестировании и хеджировании рисков при помощи инструментов срочного рынка и рынка ценных бумаг;</w:t>
      </w:r>
    </w:p>
    <w:p w:rsidR="001F5539" w:rsidRPr="001F5539" w:rsidRDefault="001F5539" w:rsidP="001F55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Разрабатывать и внедрять технические решения, способствующие снижению издержек участников торгов, связанных с эксплуатацией средств доступа к торговым системам СПВБ и ММВБ. </w:t>
      </w:r>
      <w:proofErr w:type="gram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В 2003 году необходимо завершить работу по встраиванию в торговую систему СПВБ модулей, предназначенных для доступа к фондовому и валютному рынкам ММВБ;</w:t>
      </w:r>
      <w:proofErr w:type="gramEnd"/>
    </w:p>
    <w:p w:rsidR="001F5539" w:rsidRPr="001F5539" w:rsidRDefault="001F5539" w:rsidP="001F55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В целях улучшения условий денежных расчетов для участников торгов на СПВБ, необходимо организовать систему платежей, позволяющую фактически реализовать единую денежную позицию для участника торгов, совершающего операции на биржах;</w:t>
      </w:r>
    </w:p>
    <w:p w:rsidR="001F5539" w:rsidRPr="001F5539" w:rsidRDefault="001F5539" w:rsidP="001F55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Внедрять новые и развивать существующие инструменты для биржевых операций клиентов СПВБ, включая спецификации фьючерсных и опционных контрактов по основным </w:t>
      </w:r>
      <w:proofErr w:type="spellStart"/>
      <w:r w:rsidRPr="001F5539">
        <w:rPr>
          <w:rFonts w:ascii="Arial" w:eastAsia="Times New Roman" w:hAnsi="Arial" w:cs="Arial"/>
          <w:sz w:val="24"/>
          <w:szCs w:val="24"/>
          <w:lang w:eastAsia="ru-RU"/>
        </w:rPr>
        <w:t>ценообразующим</w:t>
      </w:r>
      <w:proofErr w:type="spellEnd"/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 товарам и ставкам;</w:t>
      </w:r>
    </w:p>
    <w:p w:rsidR="001F5539" w:rsidRPr="001F5539" w:rsidRDefault="001F5539" w:rsidP="001F55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Акцентировать деятельность СПВБ в таких сегментах, как субфедеральные и муниципальные займы, корпоративные займы региональных эмитентов, что позволит определить рыночную нишу СПВБ, и будет содействовать развитию биржи как универсальной торговой площадки, имеющей вместе с тем свой профиль.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Управляющий СПВБ А. Ю. Филаретов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Главный бухгалтер Е. Н. Иванова</w:t>
      </w: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2" w:name="12"/>
    </w:p>
    <w:p w:rsid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P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Приложение 1. </w:t>
      </w:r>
    </w:p>
    <w:p w:rsid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БАЛАНС НА 31 ДЕКАБРЯ 2002 ГОДА</w:t>
      </w:r>
      <w:bookmarkEnd w:id="12"/>
    </w:p>
    <w:tbl>
      <w:tblPr>
        <w:tblpPr w:leftFromText="180" w:rightFromText="180" w:vertAnchor="text" w:horzAnchor="margin" w:tblpY="37"/>
        <w:tblW w:w="83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51"/>
        <w:gridCol w:w="1504"/>
      </w:tblGrid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НЕМАТЕРИАЛЬНЫЕ АКТИВЫ 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СРЕДСТВА 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16493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НЕЗАВЕРШЕННОЕ СТРОИТЕЛЬСТВО 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ДОЛГОСРОЧНЫЕ ФИНАНСОВЫЕ ВЛОЖЕНИЯ 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4857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ЗАПАСЫ 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НДС ПО ПРИОБРЕТЕННЫМ ЦЕННОСТЯМ 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13207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ДЕНЕЖНЫЕ СРЕДСТВА 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244053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278904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УСТАВНЫЙ КАПИТАЛ 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ДОБАВОЧНЫЙ КАПИТАЛ 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1212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РЕЗЕРВНЫЙ КАПИТАЛ 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НЕРАСПРЕДЕЛЕННАЯ ПРИБЫЛЬ ПРОШЛЫХ ЛЕТ (ФОНДЫ) 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155862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НЕРАСПРЕДЕЛЕННАЯ ПРИБЫЛЬ ОТЧЕТНОГО ГОДА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47046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70933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1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</w:p>
        </w:tc>
        <w:tc>
          <w:tcPr>
            <w:tcW w:w="9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278904</w:t>
            </w:r>
          </w:p>
        </w:tc>
      </w:tr>
    </w:tbl>
    <w:p w:rsid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5539" w:rsidRPr="001F5539" w:rsidRDefault="001F5539" w:rsidP="001F5539">
      <w:pPr>
        <w:spacing w:before="100" w:beforeAutospacing="1" w:after="100" w:afterAutospacing="1" w:line="240" w:lineRule="auto"/>
        <w:ind w:left="14400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 xml:space="preserve">тыс. руб., </w:t>
      </w: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5539" w:rsidRPr="001F5539" w:rsidRDefault="001F5539" w:rsidP="001F5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Приложение 2. 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3" w:name="13"/>
      <w:r w:rsidRPr="001F55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ФИНАНСОВЫЕ РЕЗУЛЬТАТЫ ЗА 2002 ГОД</w:t>
      </w:r>
      <w:bookmarkEnd w:id="13"/>
    </w:p>
    <w:tbl>
      <w:tblPr>
        <w:tblpPr w:leftFromText="180" w:rightFromText="180" w:vertAnchor="text" w:horzAnchor="margin" w:tblpXSpec="center" w:tblpY="20"/>
        <w:tblW w:w="75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72"/>
        <w:gridCol w:w="1518"/>
      </w:tblGrid>
      <w:tr w:rsidR="001F5539" w:rsidRPr="001F5539" w:rsidTr="001F5539">
        <w:trPr>
          <w:tblCellSpacing w:w="0" w:type="dxa"/>
        </w:trPr>
        <w:tc>
          <w:tcPr>
            <w:tcW w:w="4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00" w:type="pct"/>
            <w:hideMark/>
          </w:tcPr>
          <w:p w:rsidR="001F5539" w:rsidRPr="001F5539" w:rsidRDefault="001F5539" w:rsidP="001F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ВЫРУЧКА ОТ РЕАЛИЗАЦИИ УСЛУГ НА РЫНКЕ ЦЕННЫХ БУМАГ И ВАЛЮТНОМ РЫНКЕ</w:t>
            </w:r>
          </w:p>
        </w:tc>
        <w:tc>
          <w:tcPr>
            <w:tcW w:w="1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118825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ОПЕРАЦИОННЫЕ, ВНЕРЕАЛИЗАЦИОННЫЕ ДОХОДЫ</w:t>
            </w:r>
          </w:p>
        </w:tc>
        <w:tc>
          <w:tcPr>
            <w:tcW w:w="1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156171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274996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00" w:type="pct"/>
            <w:hideMark/>
          </w:tcPr>
          <w:p w:rsidR="001F5539" w:rsidRPr="001F5539" w:rsidRDefault="001F5539" w:rsidP="001F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СЕБЕСТОИМОСТЬ РЕАЛИЗАЦИИ РАБОТ, УСЛУГ</w:t>
            </w:r>
          </w:p>
        </w:tc>
        <w:tc>
          <w:tcPr>
            <w:tcW w:w="1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74635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ОПЕРАЦИОННЫЕ, ВНЕРЕАЛИЗАЦИОННЫЕ РАСХОДЫ</w:t>
            </w:r>
          </w:p>
        </w:tc>
        <w:tc>
          <w:tcPr>
            <w:tcW w:w="1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137784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212419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БАЛАНСОВАЯ ПРИБЫЛЬ</w:t>
            </w:r>
          </w:p>
        </w:tc>
        <w:tc>
          <w:tcPr>
            <w:tcW w:w="1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62577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ПРИБЫЛЬ ПЛАТЕЖИ</w:t>
            </w:r>
          </w:p>
        </w:tc>
        <w:tc>
          <w:tcPr>
            <w:tcW w:w="1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15531</w:t>
            </w:r>
          </w:p>
        </w:tc>
      </w:tr>
      <w:tr w:rsidR="001F5539" w:rsidRPr="001F5539" w:rsidTr="001F5539">
        <w:trPr>
          <w:tblCellSpacing w:w="0" w:type="dxa"/>
        </w:trPr>
        <w:tc>
          <w:tcPr>
            <w:tcW w:w="4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ПРИБЫЛЬ, ОСТАЮЩАЯСЯ В РАСПОРЯЖЕНИИ ОБЩЕСТВА НА 01.01.2003 ГОДА</w:t>
            </w:r>
          </w:p>
        </w:tc>
        <w:tc>
          <w:tcPr>
            <w:tcW w:w="1000" w:type="pct"/>
            <w:hideMark/>
          </w:tcPr>
          <w:p w:rsidR="001F5539" w:rsidRPr="001F5539" w:rsidRDefault="001F5539" w:rsidP="001F55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5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47046</w:t>
            </w:r>
          </w:p>
        </w:tc>
      </w:tr>
    </w:tbl>
    <w:p w:rsidR="001F5539" w:rsidRPr="001F5539" w:rsidRDefault="001F5539" w:rsidP="001F5539">
      <w:pPr>
        <w:spacing w:before="100" w:beforeAutospacing="1" w:after="100" w:afterAutospacing="1" w:line="240" w:lineRule="auto"/>
        <w:ind w:left="12960"/>
        <w:rPr>
          <w:rFonts w:ascii="Arial" w:eastAsia="Times New Roman" w:hAnsi="Arial" w:cs="Arial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тыс. руб.,</w:t>
      </w:r>
    </w:p>
    <w:p w:rsidR="001F5539" w:rsidRDefault="001F5539" w:rsidP="001F5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39" w:rsidRDefault="001F5539" w:rsidP="001F5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GoBack"/>
      <w:bookmarkEnd w:id="14"/>
      <w:r w:rsidRPr="001F5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Санкт-Петербург</w:t>
      </w:r>
    </w:p>
    <w:p w:rsidR="001F5539" w:rsidRPr="001F5539" w:rsidRDefault="001F5539" w:rsidP="001F55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9">
        <w:rPr>
          <w:rFonts w:ascii="Arial" w:eastAsia="Times New Roman" w:hAnsi="Arial" w:cs="Arial"/>
          <w:sz w:val="24"/>
          <w:szCs w:val="24"/>
          <w:lang w:eastAsia="ru-RU"/>
        </w:rPr>
        <w:t>2003</w:t>
      </w:r>
    </w:p>
    <w:p w:rsidR="001F5539" w:rsidRPr="001F5539" w:rsidRDefault="001F5539" w:rsidP="001F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EFC" w:rsidRDefault="00960EFC"/>
    <w:sectPr w:rsidR="0096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397"/>
    <w:multiLevelType w:val="multilevel"/>
    <w:tmpl w:val="6A92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5218F"/>
    <w:multiLevelType w:val="multilevel"/>
    <w:tmpl w:val="3820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25EA2"/>
    <w:multiLevelType w:val="multilevel"/>
    <w:tmpl w:val="5B90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A2428"/>
    <w:multiLevelType w:val="multilevel"/>
    <w:tmpl w:val="935E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565FF"/>
    <w:multiLevelType w:val="multilevel"/>
    <w:tmpl w:val="8040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43937"/>
    <w:multiLevelType w:val="multilevel"/>
    <w:tmpl w:val="8818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E3D0B"/>
    <w:multiLevelType w:val="multilevel"/>
    <w:tmpl w:val="13FA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352D8"/>
    <w:multiLevelType w:val="multilevel"/>
    <w:tmpl w:val="F3F8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0A1DB3"/>
    <w:multiLevelType w:val="multilevel"/>
    <w:tmpl w:val="2D08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2555D"/>
    <w:multiLevelType w:val="multilevel"/>
    <w:tmpl w:val="28CA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39"/>
    <w:rsid w:val="001F5539"/>
    <w:rsid w:val="009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vb.ru/press/2002_rep.stm" TargetMode="External"/><Relationship Id="rId13" Type="http://schemas.openxmlformats.org/officeDocument/2006/relationships/hyperlink" Target="http://spvb.ru/press/2002_rep.stm" TargetMode="External"/><Relationship Id="rId18" Type="http://schemas.openxmlformats.org/officeDocument/2006/relationships/hyperlink" Target="http://spvb.ru/press/2002_rep.stm" TargetMode="External"/><Relationship Id="rId26" Type="http://schemas.openxmlformats.org/officeDocument/2006/relationships/image" Target="media/image8.gif"/><Relationship Id="rId3" Type="http://schemas.microsoft.com/office/2007/relationships/stylesWithEffects" Target="stylesWithEffects.xml"/><Relationship Id="rId21" Type="http://schemas.openxmlformats.org/officeDocument/2006/relationships/image" Target="media/image3.gif"/><Relationship Id="rId7" Type="http://schemas.openxmlformats.org/officeDocument/2006/relationships/hyperlink" Target="http://spvb.ru/press/2002_rep.stm" TargetMode="External"/><Relationship Id="rId12" Type="http://schemas.openxmlformats.org/officeDocument/2006/relationships/hyperlink" Target="http://spvb.ru/press/2002_rep.stm" TargetMode="External"/><Relationship Id="rId17" Type="http://schemas.openxmlformats.org/officeDocument/2006/relationships/hyperlink" Target="http://spvb.ru/press/2002_rep.stm" TargetMode="External"/><Relationship Id="rId25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hyperlink" Target="http://spvb.ru/press/2002_rep.stm" TargetMode="External"/><Relationship Id="rId20" Type="http://schemas.openxmlformats.org/officeDocument/2006/relationships/image" Target="media/image2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pvb.ru/press/2002_rep.stm" TargetMode="External"/><Relationship Id="rId11" Type="http://schemas.openxmlformats.org/officeDocument/2006/relationships/hyperlink" Target="http://spvb.ru/press/2002_rep.stm" TargetMode="External"/><Relationship Id="rId24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http://spvb.ru/press/2002_rep.stm" TargetMode="External"/><Relationship Id="rId23" Type="http://schemas.openxmlformats.org/officeDocument/2006/relationships/image" Target="media/image5.gif"/><Relationship Id="rId28" Type="http://schemas.openxmlformats.org/officeDocument/2006/relationships/hyperlink" Target="http://www.gms.ru/" TargetMode="External"/><Relationship Id="rId10" Type="http://schemas.openxmlformats.org/officeDocument/2006/relationships/hyperlink" Target="http://spvb.ru/press/2002_rep.stm" TargetMode="External"/><Relationship Id="rId19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spvb.ru/press/2002_rep.stm" TargetMode="External"/><Relationship Id="rId14" Type="http://schemas.openxmlformats.org/officeDocument/2006/relationships/hyperlink" Target="http://spvb.ru/press/2002_rep.stm" TargetMode="External"/><Relationship Id="rId22" Type="http://schemas.openxmlformats.org/officeDocument/2006/relationships/image" Target="media/image4.gif"/><Relationship Id="rId27" Type="http://schemas.openxmlformats.org/officeDocument/2006/relationships/hyperlink" Target="http://www.spcex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4430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Дерягина Александра</dc:creator>
  <cp:lastModifiedBy>Дерягина Александра</cp:lastModifiedBy>
  <cp:revision>1</cp:revision>
  <dcterms:created xsi:type="dcterms:W3CDTF">2018-03-19T14:17:00Z</dcterms:created>
  <dcterms:modified xsi:type="dcterms:W3CDTF">2018-03-19T14:21:00Z</dcterms:modified>
</cp:coreProperties>
</file>